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480" w:before="0" w:after="0"/>
        <w:contextualSpacing/>
        <w:jc w:val="center"/>
        <w:rPr>
          <w:rFonts w:ascii="Times New Roman" w:hAnsi="Times New Roman"/>
          <w:sz w:val="24"/>
          <w:szCs w:val="24"/>
          <w:lang w:val="ru-RU"/>
        </w:rPr>
      </w:pPr>
      <w:r>
        <w:rPr>
          <w:rFonts w:ascii="Times New Roman" w:hAnsi="Times New Roman"/>
          <w:sz w:val="24"/>
          <w:szCs w:val="24"/>
          <w:lang w:val="ru-RU"/>
        </w:rPr>
      </w:r>
    </w:p>
    <w:p>
      <w:pPr>
        <w:pStyle w:val="Normal"/>
        <w:spacing w:lineRule="auto" w:line="480" w:before="0" w:after="0"/>
        <w:contextualSpacing/>
        <w:jc w:val="center"/>
        <w:rPr>
          <w:rFonts w:ascii="Times New Roman" w:hAnsi="Times New Roman"/>
          <w:sz w:val="24"/>
          <w:szCs w:val="24"/>
        </w:rPr>
      </w:pPr>
      <w:r>
        <w:rPr>
          <w:rFonts w:ascii="Times New Roman" w:hAnsi="Times New Roman"/>
          <w:sz w:val="24"/>
          <w:szCs w:val="24"/>
        </w:rPr>
      </w:r>
    </w:p>
    <w:p>
      <w:pPr>
        <w:pStyle w:val="Normal"/>
        <w:spacing w:lineRule="auto" w:line="480" w:before="0" w:after="0"/>
        <w:contextualSpacing/>
        <w:jc w:val="center"/>
        <w:rPr>
          <w:rFonts w:ascii="Times New Roman" w:hAnsi="Times New Roman"/>
          <w:sz w:val="24"/>
          <w:szCs w:val="24"/>
        </w:rPr>
      </w:pPr>
      <w:r>
        <w:rPr>
          <w:rFonts w:ascii="Times New Roman" w:hAnsi="Times New Roman"/>
          <w:sz w:val="24"/>
          <w:szCs w:val="24"/>
        </w:rPr>
      </w:r>
    </w:p>
    <w:p>
      <w:pPr>
        <w:pStyle w:val="Normal"/>
        <w:spacing w:lineRule="auto" w:line="480" w:before="0" w:after="0"/>
        <w:contextualSpacing/>
        <w:jc w:val="center"/>
        <w:rPr>
          <w:rFonts w:ascii="Times New Roman" w:hAnsi="Times New Roman"/>
          <w:sz w:val="24"/>
          <w:szCs w:val="24"/>
        </w:rPr>
      </w:pPr>
      <w:r>
        <w:rPr>
          <w:rFonts w:ascii="Times New Roman" w:hAnsi="Times New Roman"/>
          <w:sz w:val="24"/>
          <w:szCs w:val="24"/>
        </w:rPr>
      </w:r>
    </w:p>
    <w:p>
      <w:pPr>
        <w:pStyle w:val="Normal"/>
        <w:spacing w:lineRule="auto" w:line="480" w:before="0" w:after="0"/>
        <w:contextualSpacing/>
        <w:jc w:val="center"/>
        <w:rPr>
          <w:rFonts w:ascii="Times New Roman" w:hAnsi="Times New Roman"/>
          <w:sz w:val="24"/>
          <w:szCs w:val="24"/>
        </w:rPr>
      </w:pPr>
      <w:r>
        <w:rPr>
          <w:rFonts w:ascii="Times New Roman" w:hAnsi="Times New Roman"/>
          <w:sz w:val="24"/>
          <w:szCs w:val="24"/>
        </w:rPr>
      </w:r>
    </w:p>
    <w:p>
      <w:pPr>
        <w:pStyle w:val="Normal"/>
        <w:spacing w:lineRule="auto" w:line="480" w:before="0" w:after="0"/>
        <w:contextualSpacing/>
        <w:jc w:val="center"/>
        <w:rPr>
          <w:rFonts w:ascii="Times New Roman" w:hAnsi="Times New Roman"/>
          <w:sz w:val="24"/>
          <w:szCs w:val="24"/>
        </w:rPr>
      </w:pPr>
      <w:r>
        <w:rPr>
          <w:rFonts w:ascii="Times New Roman" w:hAnsi="Times New Roman"/>
          <w:sz w:val="24"/>
          <w:szCs w:val="24"/>
        </w:rPr>
      </w:r>
    </w:p>
    <w:p>
      <w:pPr>
        <w:pStyle w:val="Normal"/>
        <w:spacing w:lineRule="auto" w:line="480" w:before="0" w:after="0"/>
        <w:contextualSpacing/>
        <w:jc w:val="center"/>
        <w:rPr>
          <w:rFonts w:ascii="Times New Roman" w:hAnsi="Times New Roman"/>
          <w:sz w:val="24"/>
          <w:szCs w:val="24"/>
        </w:rPr>
      </w:pPr>
      <w:r>
        <w:rPr>
          <w:rFonts w:ascii="Times New Roman" w:hAnsi="Times New Roman"/>
          <w:sz w:val="24"/>
          <w:szCs w:val="24"/>
        </w:rPr>
      </w:r>
    </w:p>
    <w:p>
      <w:pPr>
        <w:pStyle w:val="Normal"/>
        <w:spacing w:lineRule="auto" w:line="480" w:before="0" w:after="0"/>
        <w:jc w:val="center"/>
        <w:rPr>
          <w:rFonts w:ascii="Times New Roman" w:hAnsi="Times New Roman"/>
          <w:sz w:val="24"/>
          <w:szCs w:val="24"/>
          <w:highlight w:val="white"/>
        </w:rPr>
      </w:pPr>
      <w:r>
        <w:rPr>
          <w:rFonts w:ascii="Times New Roman" w:hAnsi="Times New Roman"/>
          <w:sz w:val="24"/>
          <w:szCs w:val="24"/>
          <w:shd w:fill="FFFFFF" w:val="clear"/>
        </w:rPr>
        <w:t>Title of the Paper</w:t>
      </w:r>
    </w:p>
    <w:p>
      <w:pPr>
        <w:pStyle w:val="Normal"/>
        <w:spacing w:lineRule="auto" w:line="480" w:before="0" w:after="0"/>
        <w:contextualSpacing/>
        <w:jc w:val="center"/>
        <w:rPr>
          <w:rFonts w:ascii="Times New Roman" w:hAnsi="Times New Roman"/>
          <w:sz w:val="24"/>
          <w:szCs w:val="24"/>
        </w:rPr>
      </w:pPr>
      <w:r>
        <w:rPr>
          <w:rFonts w:eastAsia="Times New Roman" w:ascii="Times New Roman" w:hAnsi="Times New Roman"/>
          <w:sz w:val="24"/>
          <w:szCs w:val="24"/>
        </w:rPr>
        <w:t xml:space="preserve">Student’s </w:t>
      </w:r>
      <w:r>
        <w:rPr>
          <w:rFonts w:ascii="Times New Roman" w:hAnsi="Times New Roman"/>
          <w:sz w:val="24"/>
          <w:szCs w:val="24"/>
        </w:rPr>
        <w:t>Name</w:t>
      </w:r>
    </w:p>
    <w:p>
      <w:pPr>
        <w:pStyle w:val="Normal"/>
        <w:spacing w:lineRule="auto" w:line="480" w:before="0" w:after="0"/>
        <w:contextualSpacing/>
        <w:jc w:val="center"/>
        <w:rPr>
          <w:rFonts w:ascii="Times New Roman" w:hAnsi="Times New Roman"/>
          <w:sz w:val="24"/>
          <w:szCs w:val="24"/>
        </w:rPr>
      </w:pPr>
      <w:r>
        <w:rPr>
          <w:rFonts w:eastAsia="Times New Roman" w:ascii="Times New Roman" w:hAnsi="Times New Roman"/>
          <w:sz w:val="24"/>
          <w:szCs w:val="24"/>
        </w:rPr>
        <w:t>Institutional Affiliation</w:t>
      </w:r>
    </w:p>
    <w:p>
      <w:pPr>
        <w:pStyle w:val="Normal"/>
        <w:spacing w:lineRule="auto" w:line="480" w:before="0" w:after="0"/>
        <w:contextualSpacing/>
        <w:jc w:val="center"/>
        <w:rPr>
          <w:rFonts w:ascii="Times New Roman" w:hAnsi="Times New Roman" w:eastAsia="Times New Roman"/>
          <w:sz w:val="24"/>
          <w:szCs w:val="24"/>
        </w:rPr>
      </w:pPr>
      <w:r>
        <w:rPr>
          <w:rFonts w:eastAsia="Times New Roman" w:ascii="Times New Roman" w:hAnsi="Times New Roman"/>
          <w:sz w:val="24"/>
          <w:szCs w:val="24"/>
        </w:rPr>
      </w:r>
      <w:r>
        <w:br w:type="page"/>
      </w:r>
    </w:p>
    <w:p>
      <w:pPr>
        <w:pStyle w:val="Normal"/>
        <w:spacing w:lineRule="auto" w:line="480" w:before="0" w:after="0"/>
        <w:jc w:val="center"/>
        <w:rPr/>
      </w:pPr>
      <w:r>
        <w:rPr>
          <w:rFonts w:ascii="Times New Roman" w:hAnsi="Times New Roman"/>
          <w:b/>
          <w:bCs/>
          <w:sz w:val="24"/>
          <w:szCs w:val="24"/>
          <w:shd w:fill="FFFFFF" w:val="clear"/>
        </w:rPr>
        <w:t xml:space="preserve">1. What abnormalities were found in the urine? What type of cells are seen on microscopic examination of the urine? </w:t>
      </w:r>
    </w:p>
    <w:p>
      <w:pPr>
        <w:pStyle w:val="Normal"/>
        <w:spacing w:lineRule="auto" w:line="480" w:before="0" w:after="0"/>
        <w:ind w:firstLine="720"/>
        <w:rPr/>
      </w:pPr>
      <w:r>
        <w:rPr>
          <w:rFonts w:ascii="Times New Roman" w:hAnsi="Times New Roman"/>
          <w:sz w:val="24"/>
          <w:szCs w:val="24"/>
        </w:rPr>
        <w:t xml:space="preserve">It is abnormal to see more than 2 red globules per field. 3-5 cells </w:t>
      </w:r>
      <w:r>
        <w:rPr>
          <w:rFonts w:ascii="Times New Roman" w:hAnsi="Times New Roman"/>
          <w:sz w:val="24"/>
          <w:szCs w:val="24"/>
        </w:rPr>
        <w:t>is</w:t>
      </w:r>
      <w:r>
        <w:rPr>
          <w:rFonts w:ascii="Times New Roman" w:hAnsi="Times New Roman"/>
          <w:sz w:val="24"/>
          <w:szCs w:val="24"/>
        </w:rPr>
        <w:t xml:space="preserve"> hematuria.</w:t>
      </w:r>
    </w:p>
    <w:p>
      <w:pPr>
        <w:pStyle w:val="Normal"/>
        <w:spacing w:lineRule="auto" w:line="480" w:before="0" w:after="0"/>
        <w:jc w:val="center"/>
        <w:rPr/>
      </w:pPr>
      <w:r>
        <w:rPr>
          <w:rFonts w:ascii="Times New Roman" w:hAnsi="Times New Roman"/>
          <w:b/>
          <w:sz w:val="24"/>
          <w:szCs w:val="24"/>
          <w:shd w:fill="FFFFFF" w:val="clear"/>
        </w:rPr>
        <w:t>2. What is likely causing edema? In your answer, be sure to discuss the anatomy and physiology in detail.</w:t>
      </w:r>
    </w:p>
    <w:p>
      <w:pPr>
        <w:pStyle w:val="Normal"/>
        <w:spacing w:lineRule="auto" w:line="480" w:before="0" w:after="0"/>
        <w:ind w:firstLine="720"/>
        <w:rPr/>
      </w:pPr>
      <w:r>
        <w:rPr>
          <w:rFonts w:ascii="Times New Roman" w:hAnsi="Times New Roman"/>
          <w:sz w:val="24"/>
          <w:szCs w:val="24"/>
          <w:shd w:fill="FFFFFF" w:val="clear"/>
        </w:rPr>
        <w:t xml:space="preserve">What causes directly edema is the decrease in oncotic pressure which is related to intravascular proteins; as oncotic pressure decreases, hydro-static pressure increases and there is fluid extravasation to the cellular interstitium causing edema. We know that there is a decrease in proteins because the patient is presenting macroalbuminuria 2.2 g/L. Taking into account what the patient refers to 2 weeks ago, to have presented pharyngitis is related to postinfectious Glomerulonephritis; we know that this is a pathology that forms immunocomplexes against the glomerular basement membrane, activating the complement C5b-9 (which damages the podocytes); C5a (attracts neutrophils); and activating T lymphocytes. The podocytes have negatively charged sialoproteins that repel proteins, also between them, there are gaps that are not completely open and that in the normal state have a wide space of 20-40 nm, which prevents the passage of some proteins. neutrophils release oxidants, proteases, cytokines, thromboxane A2, leukocytes, growth factors. All this set of events leads to glomerular damage, increased permeability which allows large size proteins that were unable to cross this place, to cross; resulting in proteinuria and hematuria. </w:t>
      </w:r>
    </w:p>
    <w:p>
      <w:pPr>
        <w:pStyle w:val="Normal"/>
        <w:spacing w:lineRule="auto" w:line="480" w:before="0" w:after="0"/>
        <w:rPr/>
      </w:pPr>
      <w:r>
        <w:rPr>
          <w:rFonts w:ascii="Times New Roman" w:hAnsi="Times New Roman"/>
          <w:b/>
          <w:sz w:val="24"/>
          <w:szCs w:val="24"/>
          <w:shd w:fill="FFFFFF" w:val="clear"/>
        </w:rPr>
        <w:t xml:space="preserve">3. What is likely causing shortness of breath? In your answer, be sure to discuss the anatomy and physiology in detail. </w:t>
      </w:r>
    </w:p>
    <w:p>
      <w:pPr>
        <w:pStyle w:val="Normal"/>
        <w:spacing w:lineRule="auto" w:line="480" w:before="0" w:after="0"/>
        <w:ind w:firstLine="720"/>
        <w:rPr/>
      </w:pPr>
      <w:r>
        <w:rPr>
          <w:rFonts w:ascii="Times New Roman" w:hAnsi="Times New Roman"/>
          <w:sz w:val="24"/>
          <w:szCs w:val="24"/>
          <w:shd w:fill="FFFFFF" w:val="clear"/>
        </w:rPr>
        <w:t>The same thing that happens with the blood vessels previously happens with the pulmonary blood vessels, decrease of the oncotic pressure and therefore greater hydrostatic pressure that extravases liquid and exceeds the capacity of the lymphatic system to extract it, therefore the fluid moves inside the interstitium (the space within the alveolar septum between alveolus and capillary). Fluid accumulation has grave consequences for the pulmonary function because gas exchange in fluid-filled alveoli is significantly impaired, causing "shortness of breath."</w:t>
      </w:r>
    </w:p>
    <w:p>
      <w:pPr>
        <w:pStyle w:val="Normal"/>
        <w:spacing w:lineRule="auto" w:line="480" w:before="0" w:after="0"/>
        <w:ind w:firstLine="720"/>
        <w:rPr/>
      </w:pPr>
      <w:r>
        <w:rPr>
          <w:rFonts w:ascii="Times New Roman" w:hAnsi="Times New Roman"/>
          <w:b/>
          <w:sz w:val="24"/>
          <w:szCs w:val="24"/>
          <w:shd w:fill="FFFFFF" w:val="clear"/>
        </w:rPr>
        <w:t xml:space="preserve">4. Why is the blood pH slightly acidic? In your answer, be sure to discuss the anatomy and physiology in detail. </w:t>
      </w:r>
      <w:r>
        <w:rPr>
          <w:rFonts w:ascii="Times New Roman" w:hAnsi="Times New Roman"/>
          <w:sz w:val="24"/>
          <w:szCs w:val="24"/>
          <w:shd w:fill="FFFFFF" w:val="clear"/>
        </w:rPr>
        <w:t xml:space="preserve">Usually this pathology causes oliguria due to the inflammation that is caused in the glomerulus, a swelling of the endothelium and mesangial cells occurs, as well as neutrophil and monocytic infiltration that reduce the blood barrier of the kidney and prevent glomerular filtration from being performed; medullary hypoxia leads to acute tubular damage that also leads to the release of inflammatory cellular responses to obstruction and decreases the glomerular filtration rate. Intratubular all this obstruction causes an increase in intratubular pressure, which further contributes to the non-excretion of certain substances that had to be excreted, causing the serum creatinine, blood urea nitrogen, and serum potassium levels to increase; metabolic acidosis develops, and there are salt and water overload. </w:t>
      </w:r>
    </w:p>
    <w:p>
      <w:pPr>
        <w:pStyle w:val="Normal"/>
        <w:spacing w:lineRule="auto" w:line="480" w:before="0" w:after="0"/>
        <w:jc w:val="center"/>
        <w:rPr/>
      </w:pPr>
      <w:r>
        <w:rPr>
          <w:rFonts w:ascii="Times New Roman" w:hAnsi="Times New Roman"/>
          <w:b/>
          <w:sz w:val="24"/>
          <w:szCs w:val="24"/>
          <w:shd w:fill="FFFFFF" w:val="clear"/>
        </w:rPr>
        <w:t>5. Why is the hematocrit low? In your answer, be sure to discuss the anatomy and physiology in detail.</w:t>
      </w:r>
    </w:p>
    <w:p>
      <w:pPr>
        <w:pStyle w:val="Normal"/>
        <w:spacing w:lineRule="auto" w:line="480" w:before="0" w:after="0"/>
        <w:ind w:firstLine="720"/>
        <w:rPr/>
      </w:pPr>
      <w:r>
        <w:rPr>
          <w:rFonts w:ascii="Times New Roman" w:hAnsi="Times New Roman"/>
          <w:sz w:val="24"/>
          <w:szCs w:val="24"/>
          <w:shd w:fill="FFFFFF" w:val="clear"/>
        </w:rPr>
        <w:t xml:space="preserve"> </w:t>
      </w:r>
      <w:r>
        <w:rPr>
          <w:rFonts w:ascii="Times New Roman" w:hAnsi="Times New Roman"/>
          <w:sz w:val="24"/>
          <w:szCs w:val="24"/>
          <w:shd w:fill="FFFFFF" w:val="clear"/>
        </w:rPr>
        <w:t>The hematocrit is decreased due to the output of red blood cells previously named for the damage that exists in the glomerular filtration that causes permeability defects between endothelial cells as a result of tight and adherens junctional alterations.</w:t>
      </w:r>
    </w:p>
    <w:p>
      <w:pPr>
        <w:pStyle w:val="Normal"/>
        <w:spacing w:lineRule="auto" w:line="480" w:before="0" w:after="0"/>
        <w:ind w:firstLine="720"/>
        <w:rPr>
          <w:rFonts w:ascii="Times New Roman" w:hAnsi="Times New Roman"/>
          <w:sz w:val="24"/>
          <w:szCs w:val="24"/>
          <w:highlight w:val="white"/>
        </w:rPr>
      </w:pPr>
      <w:r>
        <w:rPr/>
      </w:r>
    </w:p>
    <w:p>
      <w:pPr>
        <w:pStyle w:val="Normal"/>
        <w:spacing w:lineRule="auto" w:line="480" w:before="0" w:after="0"/>
        <w:jc w:val="center"/>
        <w:rPr/>
      </w:pPr>
      <w:r>
        <w:rPr>
          <w:rFonts w:ascii="Times New Roman" w:hAnsi="Times New Roman"/>
          <w:b/>
          <w:sz w:val="24"/>
          <w:szCs w:val="24"/>
          <w:shd w:fill="FFFFFF" w:val="clear"/>
        </w:rPr>
        <w:t>6. What does the abbreviation BUN mean? Why is the BUN elevated in this patient's blood? In your answer, be sure to discuss the anatomy and physiology in detail.</w:t>
      </w:r>
    </w:p>
    <w:p>
      <w:pPr>
        <w:pStyle w:val="Normal"/>
        <w:spacing w:lineRule="auto" w:line="480" w:before="0" w:after="0"/>
        <w:ind w:firstLine="720"/>
        <w:rPr>
          <w:rFonts w:ascii="Times New Roman" w:hAnsi="Times New Roman"/>
          <w:sz w:val="24"/>
          <w:szCs w:val="24"/>
          <w:highlight w:val="white"/>
        </w:rPr>
      </w:pPr>
      <w:r>
        <w:rPr>
          <w:rFonts w:ascii="Times New Roman" w:hAnsi="Times New Roman"/>
          <w:sz w:val="24"/>
          <w:szCs w:val="24"/>
          <w:shd w:fill="FFFFFF" w:val="clear"/>
        </w:rPr>
        <w:t xml:space="preserve"> </w:t>
      </w:r>
      <w:r>
        <w:rPr>
          <w:rFonts w:ascii="Times New Roman" w:hAnsi="Times New Roman"/>
          <w:sz w:val="24"/>
          <w:szCs w:val="24"/>
          <w:shd w:fill="FFFFFF" w:val="clear"/>
        </w:rPr>
        <w:t xml:space="preserve">(BUN) (Blood urea nitrogen) in addition to the mentioned above there is a mechanism that contributes to the non-excretion of azoato called: Backleak, Glomerular filtration remains normal, but due to ischemia and increased tubular pressure due to obstruction, tubular reabsorption or "leak" of filtrate is accelerated.  Contributing to the increase of these azoatos in the blood by changing the hydroeletrolitic balance. </w:t>
      </w:r>
    </w:p>
    <w:p>
      <w:pPr>
        <w:pStyle w:val="Normal"/>
        <w:spacing w:lineRule="auto" w:line="480" w:before="0" w:after="0"/>
        <w:jc w:val="center"/>
        <w:rPr/>
      </w:pPr>
      <w:r>
        <w:rPr>
          <w:rFonts w:ascii="Times New Roman" w:hAnsi="Times New Roman"/>
          <w:b/>
          <w:sz w:val="24"/>
          <w:szCs w:val="24"/>
          <w:shd w:fill="FFFFFF" w:val="clear"/>
        </w:rPr>
        <w:t>7. Can you determine a likely diagnosis that explains all of this patient's findings? Explain why you came to that conclusion. .</w:t>
      </w:r>
    </w:p>
    <w:p>
      <w:pPr>
        <w:pStyle w:val="Normal"/>
        <w:spacing w:lineRule="auto" w:line="480" w:before="0" w:after="0"/>
        <w:ind w:firstLine="720"/>
        <w:rPr>
          <w:rFonts w:ascii="Times New Roman" w:hAnsi="Times New Roman"/>
          <w:sz w:val="24"/>
          <w:szCs w:val="24"/>
          <w:highlight w:val="white"/>
        </w:rPr>
      </w:pPr>
      <w:r>
        <w:rPr>
          <w:rFonts w:ascii="Times New Roman" w:hAnsi="Times New Roman"/>
          <w:sz w:val="24"/>
          <w:szCs w:val="24"/>
          <w:highlight w:val="white"/>
        </w:rPr>
        <w:t xml:space="preserve"> </w:t>
      </w:r>
      <w:r>
        <w:rPr>
          <w:rFonts w:ascii="Times New Roman" w:hAnsi="Times New Roman"/>
          <w:sz w:val="24"/>
          <w:szCs w:val="24"/>
          <w:highlight w:val="white"/>
        </w:rPr>
        <w:t xml:space="preserve">Mainly I came to this conclusion because of the acute presentation of the initial case, after presenting amygdalitis, with albuminuria, with bilateral edema in both feet and pulmonary edema on both bases. When we look for the usual presentation of this disease apart from tonsillitis it is usual that it debuts with general malaise, nausea, macroscopic hematuria and some degree of proteinuria; explained above physiologically with  the patient </w:t>
      </w:r>
      <w:r>
        <w:rPr>
          <w:rFonts w:ascii="Times New Roman" w:hAnsi="Times New Roman"/>
          <w:sz w:val="24"/>
          <w:szCs w:val="24"/>
          <w:highlight w:val="white"/>
        </w:rPr>
        <w:t>symptoms and signs</w:t>
      </w:r>
      <w:r>
        <w:rPr>
          <w:rFonts w:ascii="Times New Roman" w:hAnsi="Times New Roman"/>
          <w:sz w:val="24"/>
          <w:szCs w:val="24"/>
          <w:highlight w:val="white"/>
        </w:rPr>
        <w:t xml:space="preserve">. The cardiogenic origin of the edema was discarded because in the lungs it is usually just one, and it would not be accompanied by hematuria or leukocytosis. </w:t>
      </w:r>
    </w:p>
    <w:p>
      <w:pPr>
        <w:pStyle w:val="Normal"/>
        <w:spacing w:lineRule="auto" w:line="480" w:before="0" w:after="0"/>
        <w:jc w:val="center"/>
        <w:rPr/>
      </w:pPr>
      <w:r>
        <w:rPr>
          <w:rFonts w:ascii="Times New Roman" w:hAnsi="Times New Roman"/>
          <w:b/>
          <w:sz w:val="24"/>
          <w:szCs w:val="24"/>
          <w:shd w:fill="FFFFFF" w:val="clear"/>
        </w:rPr>
        <w:t>8. What is abnormal in this urine analysis? Explain each abnormal finding.</w:t>
      </w:r>
    </w:p>
    <w:p>
      <w:pPr>
        <w:pStyle w:val="Normal"/>
        <w:spacing w:lineRule="auto" w:line="480" w:before="0" w:after="0"/>
        <w:ind w:firstLine="720"/>
        <w:rPr>
          <w:rFonts w:ascii="Times New Roman" w:hAnsi="Times New Roman"/>
          <w:sz w:val="24"/>
          <w:szCs w:val="24"/>
          <w:highlight w:val="white"/>
        </w:rPr>
      </w:pPr>
      <w:r>
        <w:rPr>
          <w:rFonts w:ascii="Times New Roman" w:hAnsi="Times New Roman"/>
          <w:sz w:val="24"/>
          <w:szCs w:val="24"/>
          <w:shd w:fill="FFFFFF" w:val="clear"/>
        </w:rPr>
        <w:t xml:space="preserve"> </w:t>
      </w:r>
      <w:r>
        <w:rPr>
          <w:rFonts w:ascii="Times New Roman" w:hAnsi="Times New Roman"/>
          <w:sz w:val="24"/>
          <w:szCs w:val="24"/>
          <w:shd w:fill="FFFFFF" w:val="clear"/>
        </w:rPr>
        <w:t xml:space="preserve">The abnormal thing is that there is glucosuria and ketonuria; a solution that we should not find in urine is glucose, while the glomerule is very permeable to glucose, in the glomerular filtration are filtered large amounts of glucose is needed to perform many functions of the body, therefore it is reabsorbed in the proximal tube, passes through the peritubular capillaries provides energy to the tubular segments where it passes and returns to the blood. The kidney is responsible for a part of glucose metabolism and maintains it at 4-9 mmol/L along with other hormones such as insulin and glucagon. The kidneys filter 160-180 g of glucose each day; glucose absorption in the proximal tubule involves co-transporters of Na + SGLT2 glucose and SGLT1 glucose, which are found in the brush border membrane of the initial and subsequent proximal tubule. The problem is that this glucose reabsorption has a point at which it becomes saturated and is called maximum transport capacity 430 g and ~500 g/day (300 and 350 mg/min), glucose should begin to be excreted at levels of ~15.5 mmol/L (280 mg/dL) in plasma. However, the output of glucose at low levels in urine will begin with 180-200mg/dl in a normal staff that is glucose tolerant; when blood glucose reaches 15-16 mmol a linear increase begins which is detectable in glycosuria.  Ketonuria: the kidney has the role of limiting the renal flow of ketones, their excretion, and helps to maintain their balance; Studies suggest that this component of transport located in the renal tube is a saturable component; when there is low concentration of ketonic bodies in a normal fast, the ketonic bodies are totally reabsorbed by a co-transporter of Na mediated by SLC5A8 (SMCT1: Transport of monocarboxylate coupled to sodium) and SLC5A12 (SMCT2): Transport of monocarboxylate coupled to sodium). In diabetes, there is insulin deficiency and glucagon increase so there is no negative feedback for ketone; therefore there is a greater movement of ketones in the blood, there is also an uncontrolled production of ketonic bodies, at the same time there is an excessive release of glucose in the blood. All this saturates the co-transport, canceling out the reabsorption of ketonic bodies and causing ketonuria. </w:t>
      </w:r>
    </w:p>
    <w:p>
      <w:pPr>
        <w:pStyle w:val="Normal"/>
        <w:spacing w:lineRule="auto" w:line="480" w:before="0" w:after="0"/>
        <w:jc w:val="center"/>
        <w:rPr/>
      </w:pPr>
      <w:r>
        <w:rPr>
          <w:rFonts w:ascii="Times New Roman" w:hAnsi="Times New Roman"/>
          <w:b/>
          <w:sz w:val="24"/>
          <w:szCs w:val="24"/>
          <w:shd w:fill="FFFFFF" w:val="clear"/>
        </w:rPr>
        <w:t>9. Why is this patient always hungry if she is eating well? In your answer, be sure to discuss the anatomy and physiology in detail.  10. Why is the young girl getting up to go to the bathroom every night? In your answer, be sure to discuss the anatomy and physiology in detail.</w:t>
      </w:r>
    </w:p>
    <w:p>
      <w:pPr>
        <w:pStyle w:val="Normal"/>
        <w:spacing w:lineRule="auto" w:line="480" w:before="0" w:after="0"/>
        <w:ind w:firstLine="720"/>
        <w:rPr>
          <w:rFonts w:ascii="Times New Roman" w:hAnsi="Times New Roman"/>
          <w:sz w:val="24"/>
          <w:szCs w:val="24"/>
          <w:highlight w:val="white"/>
        </w:rPr>
      </w:pPr>
      <w:r>
        <w:rPr>
          <w:rFonts w:ascii="Times New Roman" w:hAnsi="Times New Roman"/>
          <w:sz w:val="24"/>
          <w:szCs w:val="24"/>
          <w:shd w:fill="FFFFFF" w:val="clear"/>
        </w:rPr>
        <w:t xml:space="preserve"> </w:t>
      </w:r>
      <w:r>
        <w:rPr>
          <w:rFonts w:ascii="Times New Roman" w:hAnsi="Times New Roman"/>
          <w:sz w:val="24"/>
          <w:szCs w:val="24"/>
          <w:shd w:fill="FFFFFF" w:val="clear"/>
        </w:rPr>
        <w:t xml:space="preserve">Hyperglycemia acts as an osmotic diuretic; consequently large amounts of water are lost in the urine causing weight loss; diabetes also affects the metabolism of fats and proteins, increasing their decomposition, as a result of the lack of insulin, producing greater lipolysis, increasing the amount of acid levels, increasing gluconeogenesis that leads to more hyperglycemia causing the girl to go many times to the bathroom, by the aforementioned process of transporter saturation. On the other hand, the loss of weight is also given by the use of all these reserves previously mentioned. </w:t>
      </w:r>
    </w:p>
    <w:p>
      <w:pPr>
        <w:pStyle w:val="Normal"/>
        <w:spacing w:lineRule="auto" w:line="480" w:before="0" w:after="0"/>
        <w:jc w:val="center"/>
        <w:rPr/>
      </w:pPr>
      <w:r>
        <w:rPr>
          <w:rFonts w:ascii="Times New Roman" w:hAnsi="Times New Roman"/>
          <w:b/>
          <w:sz w:val="24"/>
          <w:szCs w:val="24"/>
          <w:shd w:fill="FFFFFF" w:val="clear"/>
        </w:rPr>
        <w:t xml:space="preserve">11. Give a possible diagnosis. Explain how it matches the urine and blood findings. </w:t>
      </w:r>
    </w:p>
    <w:p>
      <w:pPr>
        <w:pStyle w:val="Normal"/>
        <w:spacing w:lineRule="auto" w:line="480" w:before="0" w:after="0"/>
        <w:ind w:firstLine="720"/>
        <w:rPr>
          <w:rFonts w:ascii="Times New Roman" w:hAnsi="Times New Roman"/>
          <w:sz w:val="24"/>
          <w:szCs w:val="24"/>
          <w:highlight w:val="white"/>
        </w:rPr>
      </w:pPr>
      <w:r>
        <w:rPr>
          <w:rFonts w:ascii="Times New Roman" w:hAnsi="Times New Roman"/>
          <w:sz w:val="24"/>
          <w:szCs w:val="24"/>
          <w:shd w:fill="FFFFFF" w:val="clear"/>
        </w:rPr>
        <w:t xml:space="preserve"> </w:t>
      </w:r>
      <w:r>
        <w:rPr>
          <w:rFonts w:ascii="Times New Roman" w:hAnsi="Times New Roman"/>
          <w:sz w:val="24"/>
          <w:szCs w:val="24"/>
          <w:shd w:fill="FFFFFF" w:val="clear"/>
        </w:rPr>
        <w:t xml:space="preserve">I think it is diabetes by the common triad of hyperglycemia (260 mg/dl), polyuria, weight loss; extra ketonuria, associated with the debut age of type I diabetes which is 11-13 years. </w:t>
      </w:r>
    </w:p>
    <w:p>
      <w:pPr>
        <w:pStyle w:val="Normal"/>
        <w:spacing w:lineRule="auto" w:line="480" w:before="0" w:after="0"/>
        <w:jc w:val="center"/>
        <w:rPr/>
      </w:pPr>
      <w:r>
        <w:rPr>
          <w:rFonts w:ascii="Times New Roman" w:hAnsi="Times New Roman"/>
          <w:b/>
          <w:sz w:val="24"/>
          <w:szCs w:val="24"/>
          <w:shd w:fill="FFFFFF" w:val="clear"/>
        </w:rPr>
        <w:t xml:space="preserve">12. What further studies or tests would the doctor likely recommend? </w:t>
      </w:r>
    </w:p>
    <w:p>
      <w:pPr>
        <w:pStyle w:val="Normal"/>
        <w:spacing w:lineRule="auto" w:line="480" w:before="0" w:after="0"/>
        <w:ind w:firstLine="720"/>
        <w:rPr>
          <w:rFonts w:ascii="Times New Roman" w:hAnsi="Times New Roman"/>
          <w:sz w:val="24"/>
          <w:szCs w:val="24"/>
          <w:highlight w:val="white"/>
        </w:rPr>
      </w:pPr>
      <w:r>
        <w:rPr>
          <w:rFonts w:ascii="Times New Roman" w:hAnsi="Times New Roman"/>
          <w:sz w:val="24"/>
          <w:szCs w:val="24"/>
          <w:shd w:fill="FFFFFF" w:val="clear"/>
        </w:rPr>
        <w:t xml:space="preserve"> </w:t>
      </w:r>
      <w:r>
        <w:rPr>
          <w:rFonts w:ascii="Times New Roman" w:hAnsi="Times New Roman"/>
          <w:sz w:val="24"/>
          <w:szCs w:val="24"/>
          <w:shd w:fill="FFFFFF" w:val="clear"/>
        </w:rPr>
        <w:t xml:space="preserve">Mainly fasting glucose, AC1, should be performed to observe how glucose has behaved in these months and make the diagnosis of diabetes. Discard that he is not taking a medication that causes hyperglycemia. </w:t>
      </w:r>
    </w:p>
    <w:p>
      <w:pPr>
        <w:pStyle w:val="Normal"/>
        <w:spacing w:lineRule="auto" w:line="480" w:before="0" w:after="0"/>
        <w:jc w:val="center"/>
        <w:rPr/>
      </w:pPr>
      <w:r>
        <w:rPr>
          <w:rFonts w:ascii="Times New Roman" w:hAnsi="Times New Roman"/>
          <w:b/>
          <w:sz w:val="24"/>
          <w:szCs w:val="24"/>
          <w:shd w:fill="FFFFFF" w:val="clear"/>
        </w:rPr>
        <w:t xml:space="preserve">13. What is the name of this type of crystal? 14. Explain briefly what causes this type of crystal to form in the urine. </w:t>
      </w:r>
    </w:p>
    <w:p>
      <w:pPr>
        <w:pStyle w:val="Normal"/>
        <w:spacing w:lineRule="auto" w:line="480" w:before="0" w:after="0"/>
        <w:ind w:firstLine="720"/>
        <w:rPr>
          <w:rFonts w:ascii="Times New Roman" w:hAnsi="Times New Roman"/>
          <w:sz w:val="24"/>
          <w:szCs w:val="24"/>
          <w:highlight w:val="white"/>
        </w:rPr>
      </w:pPr>
      <w:r>
        <w:rPr>
          <w:rFonts w:ascii="Times New Roman" w:hAnsi="Times New Roman"/>
          <w:sz w:val="24"/>
          <w:szCs w:val="24"/>
          <w:highlight w:val="white"/>
        </w:rPr>
        <w:t xml:space="preserve"> </w:t>
      </w:r>
      <w:r>
        <w:rPr>
          <w:rFonts w:ascii="Times New Roman" w:hAnsi="Times New Roman"/>
          <w:sz w:val="24"/>
          <w:szCs w:val="24"/>
          <w:highlight w:val="white"/>
        </w:rPr>
        <w:t xml:space="preserve">The name of the crystal is cystine; </w:t>
      </w:r>
      <w:r>
        <w:rPr>
          <w:rFonts w:ascii="Times New Roman" w:hAnsi="Times New Roman"/>
          <w:sz w:val="24"/>
          <w:szCs w:val="24"/>
          <w:highlight w:val="white"/>
        </w:rPr>
        <w:t>c</w:t>
      </w:r>
      <w:r>
        <w:rPr>
          <w:rFonts w:ascii="Times New Roman" w:hAnsi="Times New Roman"/>
          <w:sz w:val="24"/>
          <w:szCs w:val="24"/>
          <w:highlight w:val="white"/>
        </w:rPr>
        <w:t xml:space="preserve">ystinuria is characterized by the inadequate reabsorption of cystine in the proximal convoluted tubules after the filtering of the amino acids by the kidney's glomeruli, thus resulting in an excessive concentration of this amino acid in the urine. Cystine may precipitate out of the urine, if the urine is neutral or acidic, and form crystals or stones in the kidneys, ureters, or bladder. </w:t>
      </w:r>
      <w:r>
        <w:br w:type="page"/>
      </w:r>
    </w:p>
    <w:p>
      <w:pPr>
        <w:pStyle w:val="Normal"/>
        <w:spacing w:lineRule="auto" w:line="480" w:before="0" w:after="0"/>
        <w:jc w:val="center"/>
        <w:rPr>
          <w:rFonts w:ascii="Times New Roman" w:hAnsi="Times New Roman"/>
          <w:sz w:val="24"/>
          <w:szCs w:val="24"/>
          <w:highlight w:val="white"/>
        </w:rPr>
      </w:pPr>
      <w:r>
        <w:rPr>
          <w:rFonts w:ascii="Times New Roman" w:hAnsi="Times New Roman"/>
          <w:sz w:val="24"/>
          <w:szCs w:val="24"/>
          <w:shd w:fill="FFFFFF" w:val="clear"/>
        </w:rPr>
        <w:t>References</w:t>
      </w:r>
    </w:p>
    <w:p>
      <w:pPr>
        <w:pStyle w:val="Normal"/>
        <w:spacing w:lineRule="auto" w:line="240" w:before="0" w:after="0"/>
        <w:rPr/>
      </w:pPr>
      <w:r>
        <w:rPr>
          <w:rFonts w:ascii="Times New Roman" w:hAnsi="Times New Roman"/>
          <w:sz w:val="24"/>
          <w:szCs w:val="24"/>
          <w:shd w:fill="FFFFFF" w:val="clear"/>
        </w:rPr>
        <w:t xml:space="preserve">1. </w:t>
      </w:r>
      <w:r>
        <w:rPr>
          <w:rFonts w:ascii="Times New Roman" w:hAnsi="Times New Roman"/>
          <w:sz w:val="24"/>
          <w:szCs w:val="24"/>
          <w:shd w:fill="FFFFFF" w:val="clear"/>
        </w:rPr>
        <w:t>Vallon  Volker,Broer  Stefan,Nigam  Sanjay K., 8 - Renal Handling of Organic Solutes, Brenner and Rector's The Kidney (Eleventh Edition), edited by Yu  Alan S.L.  MB BChir,Chertow  Glenn M.  MD  MPH,Luyckx  Valérie A.  MBBCh  MSc,Marsden  Philip A. D,Skorecki  Karl  MD  FRCP(C)  FASN,Taal  Maarten W.  MBChB  MMed  MD  FCP(SA)  P, 2020, Pages 218-246.e9, ISBN 978-0-323-53265-5</w:t>
      </w:r>
    </w:p>
    <w:p>
      <w:pPr>
        <w:pStyle w:val="Normal"/>
        <w:spacing w:lineRule="auto" w:line="240" w:before="0" w:after="0"/>
        <w:rPr>
          <w:rFonts w:ascii="Times New Roman" w:hAnsi="Times New Roman"/>
          <w:sz w:val="24"/>
          <w:szCs w:val="24"/>
          <w:highlight w:val="white"/>
        </w:rPr>
      </w:pPr>
      <w:r>
        <w:rPr/>
      </w:r>
    </w:p>
    <w:p>
      <w:pPr>
        <w:pStyle w:val="Normal"/>
        <w:spacing w:lineRule="auto" w:line="240" w:before="0" w:after="0"/>
        <w:rPr/>
      </w:pPr>
      <w:r>
        <w:rPr>
          <w:rFonts w:ascii="Times New Roman" w:hAnsi="Times New Roman"/>
          <w:sz w:val="24"/>
          <w:szCs w:val="24"/>
          <w:shd w:fill="FFFFFF" w:val="clear"/>
        </w:rPr>
        <w:t>2. Feehally  John,Floege  Jürgen, 16 - Introduction to Glomerular Disease : Histologic Classification and Pathogenesis, Comprehensive Clinical Nephrology (Sixth Edition), edited by Feehally  John  DM  FRCP,Floege  Jürgen  MD  FERA,Tonelli  Marcello  MD  SM  MSc FRCPC,Johnson  Richard J.  MD, 2019, Pages 199-208.e1, ISBN 978-0-323-47909-7, ttp://dx.doi.org/10.1016/B978-0-323-47909-7.00016-0.</w:t>
      </w:r>
    </w:p>
    <w:p>
      <w:pPr>
        <w:pStyle w:val="Normal"/>
        <w:spacing w:lineRule="auto" w:line="240" w:before="0" w:after="0"/>
        <w:rPr>
          <w:rFonts w:ascii="Times New Roman" w:hAnsi="Times New Roman"/>
          <w:sz w:val="24"/>
          <w:szCs w:val="24"/>
          <w:highlight w:val="white"/>
        </w:rPr>
      </w:pPr>
      <w:r>
        <w:rPr/>
      </w:r>
    </w:p>
    <w:p>
      <w:pPr>
        <w:pStyle w:val="Normal"/>
        <w:spacing w:lineRule="auto" w:line="240" w:before="0" w:after="0"/>
        <w:rPr/>
      </w:pPr>
      <w:r>
        <w:rPr>
          <w:rFonts w:ascii="Times New Roman" w:hAnsi="Times New Roman"/>
          <w:sz w:val="24"/>
          <w:szCs w:val="24"/>
          <w:shd w:fill="FFFFFF" w:val="clear"/>
        </w:rPr>
        <w:t>3. Matthay  Michael A.  MD,Murray  John F.  MD, 62 - Pulmonary Edema, Murray and Nadel's extbook of Respiratory Medicine (Sixth Edition), edited by Broaddus  V. Courtney  MD,Mason  bert J.  MD,Ernst  Joel D.  MD,King  Talmadge E.  MD,Lazarus  Stephen C.  MD,Murray   hn F   MD  FRCP  DSc (Hon),Nadel  Jay A.  MD  DSc (Hon)  DLaw (Hon),Slutsky  Arthur S.  M G tway  Michael B.  MD, 2016, Pages 1096-1117.e5, ISBN 978-1-4557-3383-5</w:t>
      </w:r>
    </w:p>
    <w:p>
      <w:pPr>
        <w:pStyle w:val="Normal"/>
        <w:spacing w:lineRule="auto" w:line="240" w:before="0" w:after="0"/>
        <w:rPr>
          <w:rFonts w:ascii="Times New Roman" w:hAnsi="Times New Roman"/>
          <w:sz w:val="24"/>
          <w:szCs w:val="24"/>
          <w:highlight w:val="white"/>
        </w:rPr>
      </w:pPr>
      <w:r>
        <w:rPr/>
      </w:r>
    </w:p>
    <w:p>
      <w:pPr>
        <w:pStyle w:val="Normal"/>
        <w:spacing w:lineRule="auto" w:line="240" w:before="0" w:after="0"/>
        <w:rPr/>
      </w:pPr>
      <w:r>
        <w:rPr>
          <w:rFonts w:ascii="Times New Roman" w:hAnsi="Times New Roman"/>
          <w:sz w:val="24"/>
          <w:szCs w:val="24"/>
          <w:shd w:fill="FFFFFF" w:val="clear"/>
        </w:rPr>
        <w:t>4. Kupin  Warren, CHAPTER 34 - Streptococcal- and staphylococcal-related glomerulonephritis, Nephrology Secrets (FOURTH EDITION), edited by LERMA  EDGAR V.  MD  FACP  FASN FNKF  FPSN (Hon),SPARKS  MATTHEW A.  MD  FASN  FNKF,M. TOPF  JOEL  MD  ACP, 2019, Pages 229-236, ISBN 978-0-323-47871-7</w:t>
        <w:br/>
      </w:r>
    </w:p>
    <w:p>
      <w:pPr>
        <w:pStyle w:val="Normal"/>
        <w:spacing w:lineRule="auto" w:line="240" w:before="0" w:after="0"/>
        <w:rPr/>
      </w:pPr>
      <w:r>
        <w:rPr>
          <w:rFonts w:ascii="Times New Roman" w:hAnsi="Times New Roman"/>
          <w:sz w:val="24"/>
          <w:szCs w:val="24"/>
          <w:shd w:fill="FFFFFF" w:val="clear"/>
        </w:rPr>
        <w:t xml:space="preserve">5. </w:t>
      </w:r>
      <w:r>
        <w:rPr>
          <w:rFonts w:ascii="Times New Roman" w:hAnsi="Times New Roman"/>
          <w:sz w:val="24"/>
          <w:szCs w:val="24"/>
          <w:shd w:fill="FFFFFF" w:val="clear"/>
        </w:rPr>
        <w:t>Epidemiology, presentation, and diagnosis of type 1 diabetes mellitus in children and adolescents - UpToDate. (n.d.). Retrieved November 13, 2019</w:t>
      </w:r>
    </w:p>
    <w:p>
      <w:pPr>
        <w:pStyle w:val="Cuerpodetexto"/>
        <w:spacing w:lineRule="auto" w:line="240"/>
        <w:ind w:left="480" w:right="0" w:hanging="480"/>
        <w:rPr/>
      </w:pPr>
      <w:r>
        <w:rPr/>
      </w:r>
    </w:p>
    <w:p>
      <w:pPr>
        <w:pStyle w:val="Cuerpodetexto"/>
        <w:spacing w:lineRule="auto" w:line="240"/>
        <w:ind w:left="480" w:right="0" w:hanging="480"/>
        <w:rPr/>
      </w:pPr>
      <w:r>
        <w:rPr>
          <w:lang w:val="es-CO"/>
        </w:rPr>
        <w:t xml:space="preserve">6. </w:t>
      </w:r>
      <w:r>
        <w:rPr/>
        <w:t xml:space="preserve">Basile, D. P., Anderson, M. D., &amp; Sutton, T. A. (2012). Pathophysiology of acute kidney injury. </w:t>
      </w:r>
      <w:r>
        <w:rPr>
          <w:i/>
        </w:rPr>
        <w:t>Comprehensive Physiology</w:t>
      </w:r>
      <w:r>
        <w:rPr/>
        <w:t xml:space="preserve">, </w:t>
      </w:r>
      <w:r>
        <w:rPr>
          <w:i/>
        </w:rPr>
        <w:t>2</w:t>
      </w:r>
      <w:r>
        <w:rPr/>
        <w:t>(2), 1303–1353. https://doi.org/10.1002/cphy.c110041</w:t>
      </w:r>
    </w:p>
    <w:p>
      <w:pPr>
        <w:pStyle w:val="Cuerpodetexto"/>
        <w:spacing w:lineRule="auto" w:line="240"/>
        <w:ind w:left="480" w:right="0" w:hanging="480"/>
        <w:rPr/>
      </w:pPr>
      <w:r>
        <w:rPr>
          <w:lang w:val="es-CO"/>
        </w:rPr>
        <w:t xml:space="preserve">7. </w:t>
      </w:r>
      <w:r>
        <w:rPr/>
        <w:t xml:space="preserve">Sagel, I., Treser, G., Ty, A., Yoshizawa, N., Kleinberger, H., Yuceoglu, A. M., … Lange, K. (1973). Occurrence and nature of glomerular lesions after group A streptococci infections in children. </w:t>
      </w:r>
      <w:r>
        <w:rPr>
          <w:i/>
        </w:rPr>
        <w:t>Annals of Internal Medicine</w:t>
      </w:r>
      <w:r>
        <w:rPr/>
        <w:t xml:space="preserve">, </w:t>
      </w:r>
      <w:r>
        <w:rPr>
          <w:i/>
        </w:rPr>
        <w:t>79</w:t>
      </w:r>
      <w:r>
        <w:rPr/>
        <w:t>(4), 492–499. https://doi.org/10.7326/0003-4819-79-4-492</w:t>
      </w:r>
    </w:p>
    <w:p>
      <w:pPr>
        <w:pStyle w:val="Cuerpodetexto"/>
        <w:spacing w:lineRule="auto" w:line="240"/>
        <w:ind w:left="480" w:right="0" w:hanging="480"/>
        <w:rPr/>
      </w:pPr>
      <w:r>
        <w:rPr>
          <w:lang w:val="es-CO"/>
        </w:rPr>
        <w:t xml:space="preserve">8. </w:t>
      </w:r>
      <w:r>
        <w:rPr/>
        <w:t>Urinalysis in the diagnosis of kidney disease - UpToDate. (n.d.). Retrieved November 12, 2019</w:t>
      </w:r>
    </w:p>
    <w:p>
      <w:pPr>
        <w:pStyle w:val="Cuerpodetexto"/>
        <w:ind w:left="480" w:right="0" w:hanging="480"/>
        <w:rPr/>
      </w:pPr>
      <w:r>
        <w:rPr>
          <w:lang w:val="es-CO"/>
        </w:rPr>
        <w:t xml:space="preserve">9. </w:t>
      </w:r>
      <w:r>
        <w:rPr/>
        <w:t>Oliguria: Background, Etiology, Epidemiology. (n.d.). Retrieved November 12, 2019, from https://emedicine.medscape.com/article/983156-overview#a5</w:t>
      </w:r>
    </w:p>
    <w:p>
      <w:pPr>
        <w:pStyle w:val="Cuerpodetexto"/>
        <w:ind w:left="480" w:right="0" w:hanging="480"/>
        <w:rPr/>
      </w:pPr>
      <w:r>
        <w:rPr>
          <w:lang w:val="es-CO"/>
        </w:rPr>
        <w:t xml:space="preserve">10. </w:t>
      </w:r>
      <w:r>
        <w:rPr/>
        <w:t xml:space="preserve">Van De Voorde, R. G. (2015). Acute poststreptococcal glomerulonephritis: The most common acute glomerulonephritis. </w:t>
      </w:r>
      <w:r>
        <w:rPr>
          <w:i/>
        </w:rPr>
        <w:t>Pediatrics in Review</w:t>
      </w:r>
      <w:r>
        <w:rPr/>
        <w:t xml:space="preserve">, </w:t>
      </w:r>
      <w:r>
        <w:rPr>
          <w:i/>
        </w:rPr>
        <w:t>36</w:t>
      </w:r>
      <w:r>
        <w:rPr/>
        <w:t>(1), 3–13. https://doi.org/10.1542/pir.36-1-3</w:t>
      </w:r>
    </w:p>
    <w:p>
      <w:pPr>
        <w:pStyle w:val="Cuerpodetexto"/>
        <w:ind w:left="480" w:right="0" w:hanging="480"/>
        <w:rPr/>
      </w:pPr>
      <w:r>
        <w:rPr>
          <w:lang w:val="es-CO"/>
        </w:rPr>
        <w:t xml:space="preserve">11. </w:t>
      </w:r>
      <w:r>
        <w:rPr/>
        <w:t>Acute Poststreptococcal Glomerulonephritis Workup: Approach Considerations, Hematologic and Blood Chemistry Studies, Urine Studies. (n.d.). Retrieved November 12, 2019, from https://emedicine.medscape.com/article/980685-workup#c8</w:t>
      </w:r>
    </w:p>
    <w:p>
      <w:pPr>
        <w:pStyle w:val="Cuerpodetexto"/>
        <w:spacing w:lineRule="auto" w:line="240"/>
        <w:ind w:left="480" w:right="0" w:hanging="480"/>
        <w:rPr/>
      </w:pPr>
      <w:r>
        <w:rPr>
          <w:lang w:val="es-CO"/>
        </w:rPr>
        <w:t xml:space="preserve">12. </w:t>
      </w:r>
      <w:r>
        <w:rPr/>
        <w:t xml:space="preserve">Poststreptococcal glomerulonephritis - UpToDate. (n.d.). Retrieved November 12, 2019, </w:t>
      </w:r>
    </w:p>
    <w:p>
      <w:pPr>
        <w:pStyle w:val="Normal"/>
        <w:spacing w:lineRule="auto" w:line="240" w:before="0" w:after="0"/>
        <w:rPr/>
      </w:pPr>
      <w:r>
        <w:rPr>
          <w:rFonts w:ascii="Times New Roman" w:hAnsi="Times New Roman"/>
          <w:sz w:val="24"/>
          <w:szCs w:val="24"/>
          <w:shd w:fill="FFFFFF" w:val="clear"/>
        </w:rPr>
        <w:t xml:space="preserve">13. </w:t>
      </w:r>
      <w:r>
        <w:rPr>
          <w:rFonts w:ascii="Times New Roman" w:hAnsi="Times New Roman"/>
          <w:sz w:val="24"/>
          <w:szCs w:val="24"/>
          <w:shd w:fill="FFFFFF" w:val="clear"/>
        </w:rPr>
        <w:t xml:space="preserve">Godoy, I. B., Malo, A. M., Aguilar, C. R., Murillo, L. J., &amp; Aljama García, P. (2015). </w:t>
      </w:r>
      <w:r>
        <w:rPr>
          <w:rFonts w:ascii="Times New Roman" w:hAnsi="Times New Roman"/>
          <w:i/>
          <w:sz w:val="24"/>
          <w:szCs w:val="24"/>
          <w:shd w:fill="FFFFFF" w:val="clear"/>
        </w:rPr>
        <w:t>Insuficiencia renal aguda Insuficiencia renal parenquimatosa</w:t>
      </w:r>
      <w:r>
        <w:rPr>
          <w:rFonts w:ascii="Times New Roman" w:hAnsi="Times New Roman"/>
          <w:sz w:val="24"/>
          <w:szCs w:val="24"/>
          <w:shd w:fill="FFFFFF" w:val="clear"/>
        </w:rPr>
        <w:t xml:space="preserve">. </w:t>
      </w:r>
      <w:r>
        <w:rPr>
          <w:rFonts w:ascii="Times New Roman" w:hAnsi="Times New Roman"/>
          <w:i/>
          <w:sz w:val="24"/>
          <w:szCs w:val="24"/>
          <w:shd w:fill="FFFFFF" w:val="clear"/>
        </w:rPr>
        <w:t>Medicina de urgencias y emergencias</w:t>
      </w:r>
      <w:r>
        <w:rPr>
          <w:rFonts w:ascii="Times New Roman" w:hAnsi="Times New Roman"/>
          <w:sz w:val="24"/>
          <w:szCs w:val="24"/>
          <w:shd w:fill="FFFFFF" w:val="clear"/>
        </w:rPr>
        <w:t xml:space="preserve"> (Fifth Edition). Elsevier Espa</w:t>
      </w:r>
      <w:r>
        <w:rPr>
          <w:rFonts w:ascii="Times New Roman" w:hAnsi="Times New Roman"/>
          <w:sz w:val="24"/>
          <w:szCs w:val="24"/>
          <w:shd w:fill="FFFFFF" w:val="clear"/>
        </w:rPr>
        <w:t>ñ</w:t>
      </w:r>
      <w:r>
        <w:rPr>
          <w:rFonts w:ascii="Times New Roman" w:hAnsi="Times New Roman"/>
          <w:sz w:val="24"/>
          <w:szCs w:val="24"/>
          <w:shd w:fill="FFFFFF" w:val="clear"/>
        </w:rPr>
        <w:t>a, S.L. https://doi.org/10.1016/B978-84-9022-149-5/00086-3</w:t>
      </w:r>
    </w:p>
    <w:p>
      <w:pPr>
        <w:pStyle w:val="Cuerpodetexto"/>
        <w:spacing w:lineRule="auto" w:line="240"/>
        <w:ind w:left="480" w:right="0" w:hanging="480"/>
        <w:rPr>
          <w:lang w:val="es-CO"/>
        </w:rPr>
      </w:pPr>
      <w:r>
        <w:rPr/>
      </w:r>
    </w:p>
    <w:p>
      <w:pPr>
        <w:pStyle w:val="Cuerpodetexto"/>
        <w:spacing w:lineRule="auto" w:line="240"/>
        <w:ind w:left="480" w:right="0" w:hanging="480"/>
        <w:rPr/>
      </w:pPr>
      <w:r>
        <w:rPr>
          <w:lang w:val="es-CO"/>
        </w:rPr>
        <w:t xml:space="preserve">14. </w:t>
      </w:r>
      <w:r>
        <w:rPr/>
        <w:t xml:space="preserve">Molitoris, B. A., &amp; Sharfuddin, A. (2013). </w:t>
      </w:r>
      <w:r>
        <w:rPr>
          <w:i/>
        </w:rPr>
        <w:t>Seldin and Giebisch’s The Kidney</w:t>
      </w:r>
      <w:r>
        <w:rPr/>
        <w:t xml:space="preserve">. </w:t>
      </w:r>
      <w:r>
        <w:rPr>
          <w:i/>
        </w:rPr>
        <w:t>Seldin and Giebisch’s The Kidney</w:t>
      </w:r>
      <w:r>
        <w:rPr/>
        <w:t xml:space="preserve"> (Fifth Edition). Elsevier Inc. https://doi.org/10.1016/B978-0-12-381462-3.00076-8</w:t>
      </w:r>
    </w:p>
    <w:p>
      <w:pPr>
        <w:pStyle w:val="Cuerpodetexto"/>
        <w:spacing w:lineRule="auto" w:line="240"/>
        <w:ind w:left="480" w:right="0" w:hanging="480"/>
        <w:rPr/>
      </w:pPr>
      <w:r>
        <w:rPr>
          <w:lang w:val="es-CO"/>
        </w:rPr>
        <w:t xml:space="preserve">15. </w:t>
      </w:r>
      <w:r>
        <w:rPr/>
        <w:t xml:space="preserve">KATHRYN L. McCANCE, RN, P. (n.d.). </w:t>
      </w:r>
      <w:r>
        <w:rPr>
          <w:i/>
        </w:rPr>
        <w:t>PATHOPHYSIOLOGY THE BIOLOGIC BASIS FOR DISEASE IN ADULTS AND CHILDREN</w:t>
      </w:r>
      <w:r>
        <w:rPr/>
        <w:t>.</w:t>
      </w:r>
    </w:p>
    <w:p>
      <w:pPr>
        <w:pStyle w:val="Normal"/>
        <w:spacing w:lineRule="auto" w:line="240" w:before="0" w:after="0"/>
        <w:rPr>
          <w:rFonts w:ascii="Times New Roman" w:hAnsi="Times New Roman"/>
          <w:sz w:val="24"/>
          <w:szCs w:val="24"/>
          <w:highlight w:val="white"/>
        </w:rPr>
      </w:pPr>
      <w:r>
        <w:rPr/>
      </w:r>
    </w:p>
    <w:sectPr>
      <w:headerReference w:type="default" r:id="rId2"/>
      <w:headerReference w:type="first" r:id="rId3"/>
      <w:type w:val="nextPage"/>
      <w:pgSz w:w="12240" w:h="15840"/>
      <w:pgMar w:left="1440" w:right="1440" w:header="720" w:top="1440" w:footer="0" w:bottom="1440" w:gutter="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Symbol">
    <w:charset w:val="00"/>
    <w:family w:val="roman"/>
    <w:pitch w:val="variable"/>
  </w:font>
  <w:font w:name="Courier New">
    <w:charset w:val="00"/>
    <w:family w:val="roman"/>
    <w:pitch w:val="variable"/>
  </w:font>
  <w:font w:name="Wingdings">
    <w:charset w:val="00"/>
    <w:family w:val="roman"/>
    <w:pitch w:val="variable"/>
  </w:font>
  <w:font w:name="Tahoma">
    <w:charset w:val="00"/>
    <w:family w:val="roman"/>
    <w:pitch w:val="variable"/>
  </w:font>
  <w:font w:name="Liberation Sans">
    <w:altName w:val="Arial"/>
    <w:charset w:val="00"/>
    <w:family w:val="roman"/>
    <w:pitch w:val="variable"/>
  </w:font>
  <w:font w:name="Arial">
    <w:charset w:val="00"/>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spacing w:lineRule="auto" w:line="480" w:before="0" w:after="0"/>
      <w:contextualSpacing/>
      <w:rPr/>
    </w:pPr>
    <w:r>
      <w:rPr>
        <w:rFonts w:ascii="Times New Roman" w:hAnsi="Times New Roman"/>
        <w:sz w:val="24"/>
        <w:szCs w:val="24"/>
        <w:shd w:fill="FFFFFF" w:val="clear"/>
      </w:rPr>
      <w:t>TITLE OF THE PAPER</w:t>
    </w:r>
    <w:r>
      <w:rPr>
        <w:rFonts w:ascii="Times New Roman" w:hAnsi="Times New Roman"/>
        <w:caps/>
        <w:sz w:val="24"/>
        <w:szCs w:val="24"/>
      </w:rPr>
      <w:t xml:space="preserve">                                                                                                                  </w:t>
    </w:r>
    <w:r>
      <w:rPr>
        <w:rFonts w:ascii="Times New Roman" w:hAnsi="Times New Roman"/>
        <w:sz w:val="24"/>
        <w:szCs w:val="24"/>
      </w:rPr>
      <w:fldChar w:fldCharType="begin"/>
    </w:r>
    <w:r>
      <w:rPr>
        <w:sz w:val="24"/>
        <w:szCs w:val="24"/>
        <w:rFonts w:ascii="Times New Roman" w:hAnsi="Times New Roman"/>
      </w:rPr>
      <w:instrText> PAGE </w:instrText>
    </w:r>
    <w:r>
      <w:rPr>
        <w:sz w:val="24"/>
        <w:szCs w:val="24"/>
        <w:rFonts w:ascii="Times New Roman" w:hAnsi="Times New Roman"/>
      </w:rPr>
      <w:fldChar w:fldCharType="separate"/>
    </w:r>
    <w:r>
      <w:rPr>
        <w:sz w:val="24"/>
        <w:szCs w:val="24"/>
        <w:rFonts w:ascii="Times New Roman" w:hAnsi="Times New Roman"/>
      </w:rPr>
      <w:t>8</w:t>
    </w:r>
    <w:r>
      <w:rPr>
        <w:sz w:val="24"/>
        <w:szCs w:val="24"/>
        <w:rFonts w:ascii="Times New Roman" w:hAnsi="Times New Roman"/>
      </w:rPr>
      <w:fldChar w:fldCharType="end"/>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spacing w:lineRule="auto" w:line="480" w:before="0" w:after="0"/>
      <w:rPr/>
    </w:pPr>
    <w:r>
      <w:rPr>
        <w:rFonts w:ascii="Times New Roman" w:hAnsi="Times New Roman"/>
        <w:sz w:val="24"/>
      </w:rPr>
      <w:t xml:space="preserve">Running head: </w:t>
    </w:r>
    <w:r>
      <w:rPr>
        <w:rFonts w:ascii="Times New Roman" w:hAnsi="Times New Roman"/>
        <w:sz w:val="24"/>
        <w:szCs w:val="24"/>
        <w:shd w:fill="FFFFFF" w:val="clear"/>
      </w:rPr>
      <w:t xml:space="preserve">TITLE OF THE PAPER        </w:t>
    </w:r>
    <w:r>
      <w:rPr>
        <w:rFonts w:ascii="Times New Roman" w:hAnsi="Times New Roman"/>
        <w:caps/>
        <w:sz w:val="24"/>
        <w:szCs w:val="24"/>
      </w:rPr>
      <w:t xml:space="preserve">                                                                                 </w:t>
    </w:r>
    <w:r>
      <w:rPr>
        <w:rFonts w:ascii="Times New Roman" w:hAnsi="Times New Roman"/>
        <w:sz w:val="24"/>
        <w:szCs w:val="24"/>
      </w:rPr>
      <w:t>1</w:t>
    </w:r>
  </w:p>
</w:hdr>
</file>

<file path=word/settings.xml><?xml version="1.0" encoding="utf-8"?>
<w:settings xmlns:w="http://schemas.openxmlformats.org/wordprocessingml/2006/main">
  <w:zoom w:percent="100"/>
  <w:embedSystemFonts/>
  <w:defaultTabStop w:val="720"/>
  <w:autoHyphenation w:val="fals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suppressAutoHyphens w:val="true"/>
      <w:bidi w:val="0"/>
      <w:spacing w:lineRule="auto" w:line="276" w:before="0" w:after="200"/>
      <w:jc w:val="left"/>
    </w:pPr>
    <w:rPr>
      <w:rFonts w:ascii="Calibri" w:hAnsi="Calibri" w:eastAsia="Calibri" w:cs="Times New Roman"/>
      <w:color w:val="auto"/>
      <w:kern w:val="0"/>
      <w:sz w:val="22"/>
      <w:szCs w:val="22"/>
      <w:lang w:val="en-US" w:eastAsia="zh-CN" w:bidi="ar-SA"/>
    </w:rPr>
  </w:style>
  <w:style w:type="character" w:styleId="DefaultParagraphFont" w:default="1">
    <w:name w:val="Default Paragraph Font"/>
    <w:uiPriority w:val="1"/>
    <w:unhideWhenUsed/>
    <w:qFormat/>
    <w:rPr/>
  </w:style>
  <w:style w:type="character" w:styleId="WW8Num1z0" w:customStyle="1">
    <w:name w:val="WW8Num1z0"/>
    <w:qFormat/>
    <w:rPr>
      <w:rFonts w:ascii="Symbol" w:hAnsi="Symbol" w:cs="Symbol"/>
    </w:rPr>
  </w:style>
  <w:style w:type="character" w:styleId="WW8Num1z1" w:customStyle="1">
    <w:name w:val="WW8Num1z1"/>
    <w:qFormat/>
    <w:rPr>
      <w:rFonts w:ascii="Courier New" w:hAnsi="Courier New" w:cs="Courier New"/>
    </w:rPr>
  </w:style>
  <w:style w:type="character" w:styleId="WW8Num1z2" w:customStyle="1">
    <w:name w:val="WW8Num1z2"/>
    <w:qFormat/>
    <w:rPr>
      <w:rFonts w:ascii="Wingdings" w:hAnsi="Wingdings" w:cs="Wingdings"/>
    </w:rPr>
  </w:style>
  <w:style w:type="character" w:styleId="3" w:customStyle="1">
    <w:name w:val="Основной шрифт абзаца3"/>
    <w:qFormat/>
    <w:rPr/>
  </w:style>
  <w:style w:type="character" w:styleId="5" w:customStyle="1">
    <w:name w:val="Знак Знак5"/>
    <w:qFormat/>
    <w:rPr>
      <w:sz w:val="22"/>
      <w:szCs w:val="22"/>
      <w:lang w:val="en-US"/>
    </w:rPr>
  </w:style>
  <w:style w:type="character" w:styleId="4" w:customStyle="1">
    <w:name w:val="Знак Знак4"/>
    <w:qFormat/>
    <w:rPr>
      <w:sz w:val="22"/>
      <w:szCs w:val="22"/>
      <w:lang w:val="en-US"/>
    </w:rPr>
  </w:style>
  <w:style w:type="character" w:styleId="31" w:customStyle="1">
    <w:name w:val="Знак Знак3"/>
    <w:qFormat/>
    <w:rPr>
      <w:rFonts w:ascii="Tahoma" w:hAnsi="Tahoma" w:cs="Tahoma"/>
      <w:sz w:val="16"/>
      <w:szCs w:val="16"/>
      <w:lang w:val="en-US"/>
    </w:rPr>
  </w:style>
  <w:style w:type="character" w:styleId="2" w:customStyle="1">
    <w:name w:val="Знак примечания2"/>
    <w:qFormat/>
    <w:rPr>
      <w:sz w:val="16"/>
      <w:szCs w:val="16"/>
    </w:rPr>
  </w:style>
  <w:style w:type="character" w:styleId="21" w:customStyle="1">
    <w:name w:val="Знак Знак2"/>
    <w:qFormat/>
    <w:rPr>
      <w:lang w:val="en-US"/>
    </w:rPr>
  </w:style>
  <w:style w:type="character" w:styleId="1" w:customStyle="1">
    <w:name w:val="Знак Знак1"/>
    <w:qFormat/>
    <w:rPr>
      <w:b/>
      <w:bCs/>
      <w:lang w:val="en-US"/>
    </w:rPr>
  </w:style>
  <w:style w:type="character" w:styleId="11" w:customStyle="1">
    <w:name w:val="Основной шрифт абзаца1"/>
    <w:qFormat/>
    <w:rPr/>
  </w:style>
  <w:style w:type="character" w:styleId="22" w:customStyle="1">
    <w:name w:val="Основной шрифт абзаца2"/>
    <w:qFormat/>
    <w:rPr/>
  </w:style>
  <w:style w:type="character" w:styleId="FooterChar" w:customStyle="1">
    <w:name w:val="Footer Char"/>
    <w:qFormat/>
    <w:rPr>
      <w:rFonts w:ascii="Times New Roman" w:hAnsi="Times New Roman" w:eastAsia="Times New Roman" w:cs="Times New Roman"/>
      <w:sz w:val="24"/>
      <w:szCs w:val="24"/>
      <w:lang w:val="ru-RU"/>
    </w:rPr>
  </w:style>
  <w:style w:type="character" w:styleId="12" w:customStyle="1">
    <w:name w:val="Знак примечания1"/>
    <w:qFormat/>
    <w:rPr>
      <w:sz w:val="16"/>
      <w:szCs w:val="16"/>
    </w:rPr>
  </w:style>
  <w:style w:type="character" w:styleId="CommentTextChar" w:customStyle="1">
    <w:name w:val="Comment Text Char"/>
    <w:qFormat/>
    <w:rPr>
      <w:rFonts w:ascii="Times New Roman" w:hAnsi="Times New Roman" w:eastAsia="Times New Roman" w:cs="Times New Roman"/>
      <w:sz w:val="20"/>
      <w:szCs w:val="20"/>
      <w:lang w:val="ru-RU"/>
    </w:rPr>
  </w:style>
  <w:style w:type="character" w:styleId="CommentSubjectChar" w:customStyle="1">
    <w:name w:val="Comment Subject Char"/>
    <w:qFormat/>
    <w:rPr>
      <w:rFonts w:ascii="Times New Roman" w:hAnsi="Times New Roman" w:eastAsia="Times New Roman" w:cs="Times New Roman"/>
      <w:b/>
      <w:bCs/>
      <w:sz w:val="20"/>
      <w:szCs w:val="20"/>
      <w:lang w:val="ru-RU"/>
    </w:rPr>
  </w:style>
  <w:style w:type="character" w:styleId="BalloonTextChar" w:customStyle="1">
    <w:name w:val="Balloon Text Char"/>
    <w:qFormat/>
    <w:rPr>
      <w:rFonts w:ascii="Tahoma" w:hAnsi="Tahoma" w:eastAsia="Times New Roman" w:cs="Tahoma"/>
      <w:sz w:val="16"/>
      <w:szCs w:val="16"/>
      <w:lang w:val="ru-RU"/>
    </w:rPr>
  </w:style>
  <w:style w:type="character" w:styleId="HeaderChar" w:customStyle="1">
    <w:name w:val="Header Char"/>
    <w:qFormat/>
    <w:rPr>
      <w:rFonts w:ascii="Times New Roman" w:hAnsi="Times New Roman" w:eastAsia="Times New Roman" w:cs="Times New Roman"/>
      <w:sz w:val="24"/>
      <w:szCs w:val="24"/>
      <w:lang w:val="ru-RU"/>
    </w:rPr>
  </w:style>
  <w:style w:type="character" w:styleId="FootnoteTextChar" w:customStyle="1">
    <w:name w:val="Footnote Text Char"/>
    <w:qFormat/>
    <w:rPr>
      <w:rFonts w:ascii="Times New Roman" w:hAnsi="Times New Roman" w:eastAsia="Times New Roman" w:cs="Times New Roman"/>
      <w:lang w:val="ru-RU"/>
    </w:rPr>
  </w:style>
  <w:style w:type="character" w:styleId="13" w:customStyle="1">
    <w:name w:val="Знак сноски1"/>
    <w:qFormat/>
    <w:rPr>
      <w:vertAlign w:val="superscript"/>
    </w:rPr>
  </w:style>
  <w:style w:type="character" w:styleId="EnlacedeInternet">
    <w:name w:val="Enlace de Internet"/>
    <w:rPr>
      <w:color w:val="0000FF"/>
      <w:u w:val="single"/>
      <w:lang w:val="en-US" w:bidi="en-US"/>
    </w:rPr>
  </w:style>
  <w:style w:type="character" w:styleId="ListLabel1" w:customStyle="1">
    <w:name w:val="ListLabel 1"/>
    <w:qFormat/>
    <w:rPr>
      <w:rFonts w:eastAsia="Times New Roman" w:cs="Times New Roman"/>
    </w:rPr>
  </w:style>
  <w:style w:type="character" w:styleId="ListLabel2" w:customStyle="1">
    <w:name w:val="ListLabel 2"/>
    <w:qFormat/>
    <w:rPr>
      <w:rFonts w:cs="Courier New"/>
    </w:rPr>
  </w:style>
  <w:style w:type="character" w:styleId="Style14" w:customStyle="1">
    <w:name w:val="Знак Знак"/>
    <w:qFormat/>
    <w:rPr>
      <w:rFonts w:ascii="Times New Roman" w:hAnsi="Times New Roman" w:eastAsia="Times New Roman" w:cs="Times New Roman"/>
      <w:color w:val="00000A"/>
      <w:kern w:val="2"/>
      <w:sz w:val="24"/>
      <w:szCs w:val="24"/>
      <w:lang w:val="ru-RU"/>
    </w:rPr>
  </w:style>
  <w:style w:type="character" w:styleId="Appleconvertedspace" w:customStyle="1">
    <w:name w:val="apple-converted-space"/>
    <w:qFormat/>
    <w:rPr/>
  </w:style>
  <w:style w:type="character" w:styleId="Selectable" w:customStyle="1">
    <w:name w:val="selectable"/>
    <w:qFormat/>
    <w:rPr/>
  </w:style>
  <w:style w:type="character" w:styleId="Strong">
    <w:name w:val="Strong"/>
    <w:qFormat/>
    <w:rPr>
      <w:b/>
      <w:bCs/>
    </w:rPr>
  </w:style>
  <w:style w:type="character" w:styleId="HeaderChar1" w:customStyle="1">
    <w:name w:val="Header Char1"/>
    <w:basedOn w:val="DefaultParagraphFont"/>
    <w:link w:val="Header"/>
    <w:uiPriority w:val="99"/>
    <w:qFormat/>
    <w:rsid w:val="00ff557b"/>
    <w:rPr>
      <w:rFonts w:ascii="Calibri" w:hAnsi="Calibri" w:eastAsia="Calibri"/>
      <w:sz w:val="22"/>
      <w:szCs w:val="22"/>
      <w:lang w:val="en-US" w:eastAsia="zh-CN"/>
    </w:rPr>
  </w:style>
  <w:style w:type="character" w:styleId="FollowedHyperlink">
    <w:name w:val="FollowedHyperlink"/>
    <w:basedOn w:val="DefaultParagraphFont"/>
    <w:qFormat/>
    <w:rsid w:val="007b5318"/>
    <w:rPr>
      <w:color w:val="954F72" w:themeColor="followedHyperlink"/>
      <w:u w:val="single"/>
    </w:rPr>
  </w:style>
  <w:style w:type="character" w:styleId="ListLabel3">
    <w:name w:val="ListLabel 3"/>
    <w:qFormat/>
    <w:rPr>
      <w:rFonts w:ascii="Times New Roman" w:hAnsi="Times New Roman"/>
      <w:sz w:val="24"/>
      <w:szCs w:val="24"/>
      <w:shd w:fill="FFFFFF" w:val="clear"/>
      <w:lang w:bidi="ar-SA"/>
    </w:rPr>
  </w:style>
  <w:style w:type="paragraph" w:styleId="Ttulo" w:customStyle="1">
    <w:name w:val="Título"/>
    <w:basedOn w:val="Normal"/>
    <w:next w:val="Cuerpodetexto"/>
    <w:qFormat/>
    <w:pPr>
      <w:keepNext w:val="true"/>
      <w:spacing w:lineRule="auto" w:line="240" w:before="240" w:after="120"/>
    </w:pPr>
    <w:rPr>
      <w:rFonts w:ascii="Liberation Sans" w:hAnsi="Liberation Sans" w:eastAsia="WenQuanYi Micro Hei" w:cs="Lohit Hindi"/>
      <w:color w:val="00000A"/>
      <w:kern w:val="2"/>
      <w:sz w:val="28"/>
      <w:szCs w:val="28"/>
      <w:lang w:val="ru-RU"/>
    </w:rPr>
  </w:style>
  <w:style w:type="paragraph" w:styleId="Cuerpodetexto">
    <w:name w:val="Body Text"/>
    <w:basedOn w:val="Normal"/>
    <w:pPr>
      <w:spacing w:lineRule="auto" w:line="240" w:before="0" w:after="120"/>
    </w:pPr>
    <w:rPr>
      <w:rFonts w:ascii="Times New Roman" w:hAnsi="Times New Roman" w:eastAsia="Times New Roman"/>
      <w:color w:val="00000A"/>
      <w:kern w:val="2"/>
      <w:sz w:val="24"/>
      <w:szCs w:val="24"/>
      <w:lang w:val="ru-RU"/>
    </w:rPr>
  </w:style>
  <w:style w:type="paragraph" w:styleId="Lista">
    <w:name w:val="List"/>
    <w:basedOn w:val="Cuerpodetexto"/>
    <w:pPr/>
    <w:rPr>
      <w:rFonts w:cs="Lohit Hindi"/>
    </w:rPr>
  </w:style>
  <w:style w:type="paragraph" w:styleId="Leyenda">
    <w:name w:val="Caption"/>
    <w:basedOn w:val="Normal"/>
    <w:qFormat/>
    <w:pPr>
      <w:suppressLineNumbers/>
      <w:spacing w:before="120" w:after="120"/>
    </w:pPr>
    <w:rPr>
      <w:rFonts w:cs="Lucida Sans"/>
      <w:i/>
      <w:iCs/>
      <w:sz w:val="24"/>
      <w:szCs w:val="24"/>
    </w:rPr>
  </w:style>
  <w:style w:type="paragraph" w:styleId="Ndice" w:customStyle="1">
    <w:name w:val="Índice"/>
    <w:basedOn w:val="Normal"/>
    <w:qFormat/>
    <w:pPr>
      <w:suppressLineNumbers/>
      <w:spacing w:lineRule="auto" w:line="240" w:before="0" w:after="0"/>
    </w:pPr>
    <w:rPr>
      <w:rFonts w:ascii="Times New Roman" w:hAnsi="Times New Roman" w:eastAsia="Times New Roman" w:cs="Lohit Hindi"/>
      <w:color w:val="00000A"/>
      <w:kern w:val="2"/>
      <w:sz w:val="24"/>
      <w:szCs w:val="24"/>
      <w:lang w:val="ru-RU"/>
    </w:rPr>
  </w:style>
  <w:style w:type="paragraph" w:styleId="14" w:customStyle="1">
    <w:name w:val="Заголовок1"/>
    <w:basedOn w:val="Normal"/>
    <w:next w:val="Cuerpodetexto"/>
    <w:qFormat/>
    <w:pPr>
      <w:keepNext w:val="true"/>
      <w:spacing w:lineRule="auto" w:line="240" w:before="240" w:after="120"/>
    </w:pPr>
    <w:rPr>
      <w:rFonts w:ascii="Arial" w:hAnsi="Arial" w:eastAsia="Microsoft YaHei" w:cs="Mangal"/>
      <w:color w:val="00000A"/>
      <w:kern w:val="2"/>
      <w:sz w:val="28"/>
      <w:szCs w:val="28"/>
      <w:lang w:val="ru-RU"/>
    </w:rPr>
  </w:style>
  <w:style w:type="paragraph" w:styleId="Caption">
    <w:name w:val="caption"/>
    <w:basedOn w:val="Normal"/>
    <w:qFormat/>
    <w:pPr>
      <w:suppressLineNumbers/>
      <w:spacing w:before="120" w:after="120"/>
    </w:pPr>
    <w:rPr>
      <w:rFonts w:cs="Arial"/>
      <w:i/>
      <w:iCs/>
      <w:sz w:val="24"/>
      <w:szCs w:val="24"/>
    </w:rPr>
  </w:style>
  <w:style w:type="paragraph" w:styleId="Style15" w:customStyle="1">
    <w:name w:val="Покажчик"/>
    <w:basedOn w:val="Normal"/>
    <w:qFormat/>
    <w:pPr>
      <w:suppressLineNumbers/>
    </w:pPr>
    <w:rPr>
      <w:rFonts w:cs="Arial"/>
    </w:rPr>
  </w:style>
  <w:style w:type="paragraph" w:styleId="Cabecera">
    <w:name w:val="Header"/>
    <w:basedOn w:val="Normal"/>
    <w:link w:val="HeaderChar1"/>
    <w:uiPriority w:val="99"/>
    <w:pPr>
      <w:spacing w:lineRule="auto" w:line="240" w:before="0" w:after="0"/>
    </w:pPr>
    <w:rPr/>
  </w:style>
  <w:style w:type="paragraph" w:styleId="Piedepgina">
    <w:name w:val="Footer"/>
    <w:basedOn w:val="Normal"/>
    <w:pPr>
      <w:spacing w:lineRule="auto" w:line="240" w:before="0" w:after="0"/>
    </w:pPr>
    <w:rPr/>
  </w:style>
  <w:style w:type="paragraph" w:styleId="BalloonText">
    <w:name w:val="Balloon Text"/>
    <w:basedOn w:val="Normal"/>
    <w:qFormat/>
    <w:pPr>
      <w:spacing w:lineRule="auto" w:line="240" w:before="0" w:after="0"/>
    </w:pPr>
    <w:rPr>
      <w:rFonts w:ascii="Tahoma" w:hAnsi="Tahoma" w:cs="Tahoma"/>
      <w:sz w:val="16"/>
      <w:szCs w:val="16"/>
    </w:rPr>
  </w:style>
  <w:style w:type="paragraph" w:styleId="23" w:customStyle="1">
    <w:name w:val="Текст примечания2"/>
    <w:basedOn w:val="Normal"/>
    <w:qFormat/>
    <w:pPr/>
    <w:rPr>
      <w:sz w:val="20"/>
      <w:szCs w:val="20"/>
    </w:rPr>
  </w:style>
  <w:style w:type="paragraph" w:styleId="Annotationsubject">
    <w:name w:val="annotation subject"/>
    <w:basedOn w:val="23"/>
    <w:next w:val="23"/>
    <w:qFormat/>
    <w:pPr/>
    <w:rPr>
      <w:b/>
      <w:bCs/>
    </w:rPr>
  </w:style>
  <w:style w:type="paragraph" w:styleId="15" w:customStyle="1">
    <w:name w:val="Название1"/>
    <w:basedOn w:val="Normal"/>
    <w:qFormat/>
    <w:pPr>
      <w:suppressLineNumbers/>
      <w:spacing w:lineRule="auto" w:line="240" w:before="120" w:after="120"/>
    </w:pPr>
    <w:rPr>
      <w:rFonts w:ascii="Times New Roman" w:hAnsi="Times New Roman" w:eastAsia="Times New Roman" w:cs="Mangal"/>
      <w:i/>
      <w:iCs/>
      <w:color w:val="00000A"/>
      <w:kern w:val="2"/>
      <w:sz w:val="24"/>
      <w:szCs w:val="24"/>
      <w:lang w:val="ru-RU"/>
    </w:rPr>
  </w:style>
  <w:style w:type="paragraph" w:styleId="16" w:customStyle="1">
    <w:name w:val="Указатель1"/>
    <w:basedOn w:val="Normal"/>
    <w:qFormat/>
    <w:pPr>
      <w:suppressLineNumbers/>
      <w:spacing w:lineRule="auto" w:line="240" w:before="0" w:after="0"/>
    </w:pPr>
    <w:rPr>
      <w:rFonts w:ascii="Times New Roman" w:hAnsi="Times New Roman" w:eastAsia="Times New Roman" w:cs="Mangal"/>
      <w:color w:val="00000A"/>
      <w:kern w:val="2"/>
      <w:sz w:val="24"/>
      <w:szCs w:val="24"/>
      <w:lang w:val="ru-RU"/>
    </w:rPr>
  </w:style>
  <w:style w:type="paragraph" w:styleId="17" w:customStyle="1">
    <w:name w:val="Название объекта1"/>
    <w:basedOn w:val="Normal"/>
    <w:qFormat/>
    <w:pPr>
      <w:suppressLineNumbers/>
      <w:spacing w:lineRule="auto" w:line="240" w:before="120" w:after="120"/>
    </w:pPr>
    <w:rPr>
      <w:rFonts w:ascii="Times New Roman" w:hAnsi="Times New Roman" w:eastAsia="Times New Roman" w:cs="Lohit Hindi"/>
      <w:i/>
      <w:iCs/>
      <w:color w:val="00000A"/>
      <w:kern w:val="2"/>
      <w:sz w:val="24"/>
      <w:szCs w:val="24"/>
      <w:lang w:val="ru-RU"/>
    </w:rPr>
  </w:style>
  <w:style w:type="paragraph" w:styleId="18" w:customStyle="1">
    <w:name w:val="Список литературы1"/>
    <w:basedOn w:val="Normal"/>
    <w:qFormat/>
    <w:pPr>
      <w:spacing w:lineRule="auto" w:line="240" w:before="0" w:after="0"/>
    </w:pPr>
    <w:rPr>
      <w:rFonts w:ascii="Times New Roman" w:hAnsi="Times New Roman" w:eastAsia="Times New Roman"/>
      <w:color w:val="00000A"/>
      <w:kern w:val="2"/>
      <w:sz w:val="24"/>
      <w:szCs w:val="24"/>
      <w:lang w:val="ru-RU"/>
    </w:rPr>
  </w:style>
  <w:style w:type="paragraph" w:styleId="19" w:customStyle="1">
    <w:name w:val="Текст примечания1"/>
    <w:basedOn w:val="Normal"/>
    <w:qFormat/>
    <w:pPr>
      <w:spacing w:lineRule="auto" w:line="240" w:before="0" w:after="0"/>
    </w:pPr>
    <w:rPr>
      <w:rFonts w:ascii="Times New Roman" w:hAnsi="Times New Roman" w:eastAsia="Times New Roman"/>
      <w:color w:val="00000A"/>
      <w:kern w:val="2"/>
      <w:sz w:val="20"/>
      <w:szCs w:val="20"/>
      <w:lang w:val="ru-RU"/>
    </w:rPr>
  </w:style>
  <w:style w:type="paragraph" w:styleId="110" w:customStyle="1">
    <w:name w:val="Тема примечания1"/>
    <w:basedOn w:val="19"/>
    <w:qFormat/>
    <w:pPr/>
    <w:rPr>
      <w:b/>
      <w:bCs/>
    </w:rPr>
  </w:style>
  <w:style w:type="paragraph" w:styleId="111" w:customStyle="1">
    <w:name w:val="Текст выноски1"/>
    <w:basedOn w:val="Normal"/>
    <w:qFormat/>
    <w:pPr>
      <w:spacing w:lineRule="auto" w:line="240" w:before="0" w:after="0"/>
    </w:pPr>
    <w:rPr>
      <w:rFonts w:ascii="Tahoma" w:hAnsi="Tahoma" w:eastAsia="Times New Roman" w:cs="Tahoma"/>
      <w:color w:val="00000A"/>
      <w:kern w:val="2"/>
      <w:sz w:val="16"/>
      <w:szCs w:val="16"/>
      <w:lang w:val="ru-RU"/>
    </w:rPr>
  </w:style>
  <w:style w:type="paragraph" w:styleId="112" w:customStyle="1">
    <w:name w:val="Абзац списка1"/>
    <w:basedOn w:val="Normal"/>
    <w:qFormat/>
    <w:pPr>
      <w:spacing w:lineRule="auto" w:line="240" w:before="0" w:after="0"/>
      <w:ind w:left="720" w:hanging="0"/>
    </w:pPr>
    <w:rPr>
      <w:rFonts w:ascii="Times New Roman" w:hAnsi="Times New Roman" w:eastAsia="Times New Roman"/>
      <w:color w:val="00000A"/>
      <w:kern w:val="2"/>
      <w:sz w:val="24"/>
      <w:szCs w:val="24"/>
      <w:lang w:val="ru-RU"/>
    </w:rPr>
  </w:style>
  <w:style w:type="paragraph" w:styleId="113" w:customStyle="1">
    <w:name w:val="Текст сноски1"/>
    <w:basedOn w:val="Normal"/>
    <w:qFormat/>
    <w:pPr>
      <w:spacing w:lineRule="auto" w:line="240" w:before="0" w:after="0"/>
    </w:pPr>
    <w:rPr>
      <w:rFonts w:ascii="Times New Roman" w:hAnsi="Times New Roman" w:eastAsia="Times New Roman"/>
      <w:color w:val="00000A"/>
      <w:kern w:val="2"/>
      <w:sz w:val="20"/>
      <w:szCs w:val="20"/>
      <w:lang w:val="ru-RU"/>
    </w:rPr>
  </w:style>
  <w:style w:type="paragraph" w:styleId="NormalWeb">
    <w:name w:val="Normal (Web)"/>
    <w:basedOn w:val="Normal"/>
    <w:qFormat/>
    <w:pPr>
      <w:spacing w:lineRule="auto" w:line="240" w:before="280" w:after="280"/>
    </w:pPr>
    <w:rPr>
      <w:rFonts w:ascii="Times New Roman" w:hAnsi="Times New Roman" w:eastAsia="Times New Roman"/>
      <w:sz w:val="24"/>
      <w:szCs w:val="24"/>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Application>Ultra_Office/6.2.3.2$Windows_x86 LibreOffice_project/</Application>
  <Pages>8</Pages>
  <Words>1910</Words>
  <Characters>10735</Characters>
  <CharactersWithSpaces>12904</CharactersWithSpaces>
  <Paragraphs>44</Paragraphs>
  <Company>NhT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2019-02-13T13:41:00Z</dcterms:created>
  <dc:creator>Windows User</dc:creator>
  <dc:description/>
  <dc:language>es-CO</dc:language>
  <cp:lastModifiedBy/>
  <cp:lastPrinted>1899-12-31T22:00:00Z</cp:lastPrinted>
  <dcterms:modified xsi:type="dcterms:W3CDTF">2019-11-13T02:48:44Z</dcterms:modified>
  <cp:revision>9</cp:revision>
  <dc:subject/>
  <dc:title>Conventions of Ancient Greek Theater</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NhT</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